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        № </w:t>
      </w:r>
      <w:r>
        <w:rPr>
          <w:rFonts w:ascii="Times New Roman" w:hAnsi="Times New Roman"/>
          <w:sz w:val="28"/>
        </w:rPr>
        <w:t>77/971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2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уполномоченных территориальной избирательной комиссии Успенская по составлению протоколов об административных правонарушениях за нарушения законодательства Российской Федерации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Calibri" w:ascii="Nimbus Roman" w:hAnsi="Nimbus Roman"/>
          <w:b w:val="false"/>
          <w:bCs w:val="false"/>
          <w:sz w:val="28"/>
          <w:szCs w:val="28"/>
        </w:rPr>
        <w:t>В соответствии с пунктом 21</w:t>
      </w:r>
      <w:r>
        <w:rPr>
          <w:rFonts w:eastAsia="Calibri" w:ascii="Nimbus Roman" w:hAnsi="Nimbus Roman"/>
          <w:b w:val="false"/>
          <w:bCs w:val="false"/>
          <w:sz w:val="28"/>
          <w:szCs w:val="28"/>
          <w:vertAlign w:val="superscript"/>
        </w:rPr>
        <w:t>2</w:t>
      </w:r>
      <w:r>
        <w:rPr>
          <w:rFonts w:eastAsia="Calibri" w:ascii="Nimbus Roman" w:hAnsi="Nimbus Roman"/>
          <w:b w:val="false"/>
          <w:bCs w:val="false"/>
          <w:sz w:val="28"/>
          <w:szCs w:val="28"/>
        </w:rPr>
        <w:t xml:space="preserve">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</w:t>
      </w:r>
      <w:r>
        <w:rPr>
          <w:rFonts w:ascii="Nimbus Roman" w:hAnsi="Nimbus Roman"/>
          <w:b w:val="false"/>
          <w:bCs w:val="false"/>
          <w:sz w:val="28"/>
          <w:szCs w:val="28"/>
        </w:rPr>
        <w:t xml:space="preserve">территориальная </w:t>
      </w:r>
      <w:r>
        <w:rPr>
          <w:rFonts w:eastAsia="Calibri" w:ascii="Nimbus Roman" w:hAnsi="Nimbus Roman"/>
          <w:b w:val="false"/>
          <w:bCs w:val="false"/>
          <w:sz w:val="28"/>
          <w:szCs w:val="28"/>
        </w:rPr>
        <w:t xml:space="preserve">избирательная комиссия </w:t>
      </w:r>
      <w:r>
        <w:rPr>
          <w:rFonts w:ascii="Nimbus Roman" w:hAnsi="Nimbus Roman"/>
          <w:b w:val="false"/>
          <w:bCs w:val="false"/>
          <w:sz w:val="28"/>
          <w:szCs w:val="28"/>
        </w:rPr>
        <w:t>РЕШИЛА</w:t>
      </w:r>
      <w:r>
        <w:rPr>
          <w:rFonts w:eastAsia="Calibri" w:ascii="Nimbus Roman" w:hAnsi="Nimbus Roman"/>
          <w:b w:val="false"/>
          <w:bCs w:val="false"/>
          <w:sz w:val="28"/>
          <w:szCs w:val="28"/>
        </w:rPr>
        <w:t>: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Calibri"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1. Уполномочить заместителя председателя </w:t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территориальной </w:t>
      </w:r>
      <w:r>
        <w:rPr>
          <w:rFonts w:eastAsia="Calibri"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>избирательной комиссии Успенская с правом решающего голоса Машукова Казбека Мухарбиевича</w:t>
      </w:r>
      <w:r>
        <w:rPr>
          <w:rFonts w:eastAsia="Calibri" w:ascii="Nimbus Roman" w:hAnsi="Nimbus Roman"/>
          <w:b w:val="false"/>
          <w:bCs w:val="false"/>
          <w:i/>
          <w:iCs w:val="false"/>
          <w:sz w:val="28"/>
          <w:szCs w:val="28"/>
          <w:lang w:val="ru-RU"/>
        </w:rPr>
        <w:t xml:space="preserve"> </w:t>
      </w:r>
      <w:r>
        <w:rPr>
          <w:rFonts w:eastAsia="Calibri"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на составление протоколов об административных правонарушениях, предусмотренных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"/document/12125267/entry/53"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статьями 5.3 - 5.5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"/document/12125267/entry/58"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5.8 - 5.10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"/document/12125267/entry/512"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5.12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"/document/12125267/entry/515"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5.15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"/document/12125267/entry/517"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5.17 - 5.20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"/document/12125267/entry/547"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5.47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"/document/12125267/entry/550"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5.50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"/document/12125267/entry/551"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5.51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"/document/12125267/entry/556"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5.56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, </w:t>
      </w:r>
      <w:r>
        <w:fldChar w:fldCharType="begin"/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instrText xml:space="preserve"> HYPERLINK "http://s1:82/" \l "/document/12125267/entry/564"</w:instrTex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separate"/>
      </w:r>
      <w:r>
        <w:rPr>
          <w:rFonts w:ascii="Nimbus Roman" w:hAnsi="Nimbus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/>
        </w:rPr>
        <w:t>5.64 - 5.68</w:t>
      </w:r>
      <w:r>
        <w:rPr>
          <w:sz w:val="28"/>
          <w:i w:val="false"/>
          <w:u w:val="none"/>
          <w:b w:val="false"/>
          <w:szCs w:val="28"/>
          <w:iCs w:val="false"/>
          <w:bCs w:val="false"/>
          <w:rFonts w:ascii="Nimbus Roman" w:hAnsi="Nimbus Roman"/>
          <w:color w:val="auto"/>
          <w:lang w:val="ru-RU"/>
        </w:rPr>
        <w:fldChar w:fldCharType="end"/>
      </w:r>
      <w:r>
        <w:rPr>
          <w:rFonts w:eastAsia="Calibri"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Кодекса Российской Федерации об административных правонарушениях при проведении выборов на территории</w:t>
      </w:r>
      <w:r>
        <w:rPr>
          <w:rFonts w:eastAsia="Calibri" w:ascii="Nimbus Roman" w:hAnsi="Nimbus Roman"/>
          <w:b w:val="false"/>
          <w:bCs w:val="false"/>
          <w:i/>
          <w:iCs w:val="false"/>
          <w:sz w:val="28"/>
          <w:szCs w:val="28"/>
          <w:lang w:val="ru-RU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  <w:lang w:val="ru-RU"/>
        </w:rPr>
        <w:t>3</w:t>
      </w:r>
      <w:r>
        <w:rPr>
          <w:rFonts w:ascii="Nimbus Roman" w:hAnsi="Nimbus Roman"/>
          <w:b w:val="false"/>
          <w:bCs w:val="false"/>
          <w:i w:val="false"/>
          <w:iCs w:val="false"/>
          <w:sz w:val="28"/>
          <w:szCs w:val="28"/>
        </w:rPr>
        <w:t>. Разместить настоящее решение на сайте администрации муниципального образования Успенская район (страница ТИК Успенская) в сети Интернет.</w:t>
      </w:r>
    </w:p>
    <w:p>
      <w:pPr>
        <w:pStyle w:val="Style26"/>
        <w:spacing w:lineRule="auto" w:line="360" w:before="0" w:after="0"/>
        <w:ind w:firstLine="709"/>
        <w:jc w:val="both"/>
        <w:rPr/>
      </w:pPr>
      <w:r>
        <w:rPr>
          <w:rFonts w:ascii="Nimbus Roman" w:hAnsi="Nimbus Roman"/>
          <w:b w:val="false"/>
          <w:sz w:val="28"/>
          <w:szCs w:val="28"/>
          <w:lang w:val="ru-RU"/>
        </w:rPr>
        <w:t>4</w:t>
      </w:r>
      <w:r>
        <w:rPr>
          <w:rFonts w:ascii="Nimbus Roman" w:hAnsi="Nimbus Roman"/>
          <w:b w:val="false"/>
          <w:sz w:val="28"/>
          <w:szCs w:val="28"/>
        </w:rPr>
        <w:t>.</w:t>
      </w:r>
      <w:r>
        <w:rPr>
          <w:rFonts w:ascii="Nimbus Roman" w:hAnsi="Nimbus Roman"/>
          <w:b w:val="false"/>
          <w:sz w:val="28"/>
          <w:szCs w:val="28"/>
          <w:lang w:val="ru-RU"/>
        </w:rPr>
        <w:t xml:space="preserve">    </w:t>
      </w:r>
      <w:r>
        <w:rPr>
          <w:rFonts w:ascii="Nimbus Roman" w:hAnsi="Nimbus Roman"/>
          <w:b w:val="false"/>
          <w:sz w:val="28"/>
          <w:szCs w:val="28"/>
        </w:rPr>
        <w:t>Контроль за выполнением пункт</w:t>
      </w:r>
      <w:r>
        <w:rPr>
          <w:rFonts w:ascii="Nimbus Roman" w:hAnsi="Nimbus Roman"/>
          <w:b w:val="false"/>
          <w:sz w:val="28"/>
          <w:szCs w:val="28"/>
          <w:lang w:val="ru-RU"/>
        </w:rPr>
        <w:t>а</w:t>
      </w:r>
      <w:r>
        <w:rPr>
          <w:rFonts w:ascii="Nimbus Roman" w:hAnsi="Nimbus Roman"/>
          <w:b w:val="false"/>
          <w:sz w:val="28"/>
          <w:szCs w:val="28"/>
        </w:rPr>
        <w:t xml:space="preserve"> </w:t>
      </w:r>
      <w:r>
        <w:rPr>
          <w:rFonts w:ascii="Nimbus Roman" w:hAnsi="Nimbus Roman"/>
          <w:b w:val="false"/>
          <w:sz w:val="28"/>
          <w:szCs w:val="28"/>
          <w:lang w:val="ru-RU"/>
        </w:rPr>
        <w:t>3</w:t>
      </w:r>
      <w:r>
        <w:rPr>
          <w:rFonts w:ascii="Nimbus Roman" w:hAnsi="Nimbus Roman"/>
          <w:b w:val="false"/>
          <w:sz w:val="28"/>
          <w:szCs w:val="28"/>
        </w:rPr>
        <w:t xml:space="preserve"> настоящего решения возложить на секретаря территориальной избирательной комиссии Успенская Ю.С. Плохутину.</w:t>
      </w:r>
    </w:p>
    <w:p>
      <w:pPr>
        <w:pStyle w:val="Normal"/>
        <w:spacing w:lineRule="auto" w:line="360" w:before="0" w:after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 xml:space="preserve">                                          С.Г. Геворкян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  <w:bookmarkStart w:id="0" w:name="_GoBack"/>
      <w:bookmarkEnd w:id="0"/>
    </w:p>
    <w:sectPr>
      <w:type w:val="nextPage"/>
      <w:pgSz w:w="11906" w:h="16838"/>
      <w:pgMar w:left="1454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character" w:styleId="Style19">
    <w:name w:val="Гипертекстовая ссылка"/>
    <w:qFormat/>
    <w:rPr>
      <w:color w:val="106BBE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Title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7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30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4">
    <w:name w:val="Содержимое врезки"/>
    <w:basedOn w:val="Normal"/>
    <w:qFormat/>
    <w:pPr/>
    <w:rPr/>
  </w:style>
  <w:style w:type="paragraph" w:styleId="141">
    <w:name w:val="Текст 14-1"/>
    <w:basedOn w:val="Normal"/>
    <w:qFormat/>
    <w:pPr>
      <w:spacing w:lineRule="auto" w:line="360"/>
      <w:ind w:firstLine="709"/>
    </w:pPr>
    <w:rPr>
      <w:rFonts w:ascii="Times New Roman CYR" w:hAnsi="Times New Roman CYR" w:eastAsia="Times New Roman"/>
      <w:szCs w:val="20"/>
      <w:lang w:eastAsia="ru-RU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8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yle35">
    <w:name w:val="полт"/>
    <w:basedOn w:val="Normal"/>
    <w:qFormat/>
    <w:pPr>
      <w:widowControl w:val="false"/>
      <w:spacing w:lineRule="auto" w:line="360"/>
      <w:ind w:firstLine="720"/>
    </w:pPr>
    <w:rPr>
      <w:rFonts w:ascii="Times New Roman CYR" w:hAnsi="Times New Roman CYR" w:eastAsia="Times New Roman"/>
      <w:szCs w:val="20"/>
      <w:lang w:eastAsia="ru-RU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  <w:jc w:val="left"/>
    </w:pPr>
    <w:rPr>
      <w:rFonts w:eastAsia="Times New Roman"/>
      <w:sz w:val="16"/>
      <w:szCs w:val="16"/>
      <w:lang w:eastAsia="ru-RU"/>
    </w:rPr>
  </w:style>
  <w:style w:type="paragraph" w:styleId="Style36">
    <w:name w:val="Документ ИКСО"/>
    <w:basedOn w:val="Normal"/>
    <w:qFormat/>
    <w:pPr>
      <w:spacing w:lineRule="auto" w:line="360"/>
      <w:ind w:firstLine="709"/>
    </w:pPr>
    <w:rPr>
      <w:rFonts w:ascii="Times New Roman CYR" w:hAnsi="Times New Roman CYR" w:eastAsia="Times New Roman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Application>LibreOffice/7.3.7.2$Linux_X86_64 LibreOffice_project/30$Build-2</Application>
  <AppVersion>15.0000</AppVersion>
  <Pages>1</Pages>
  <Words>187</Words>
  <Characters>1373</Characters>
  <CharactersWithSpaces>1646</CharactersWithSpaces>
  <Paragraphs>15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2025-06-19T16:29:48Z</cp:lastPrinted>
  <dcterms:modified xsi:type="dcterms:W3CDTF">2025-06-23T09:28:11Z</dcterms:modified>
  <cp:revision>87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